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220771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220771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220771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220771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/>
                          <w:p w:rsidR="002E5F3B" w:rsidRDefault="002E5F3B" w:rsidP="002E5F3B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20771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</w:t>
                            </w:r>
                            <w:r w:rsidR="00E11E9E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  <w:lang w:val="en-US"/>
                              </w:rPr>
                              <w:t xml:space="preserve"> 36</w:t>
                            </w:r>
                          </w:p>
                          <w:p w:rsidR="00220771" w:rsidRDefault="00220771" w:rsidP="0022077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  <w:p w:rsidR="002E5F3B" w:rsidRDefault="00E11E9E" w:rsidP="00220771">
                            <w:pPr>
                              <w:jc w:val="center"/>
                            </w:pPr>
                            <w:r w:rsidRPr="00220771">
                              <w:rPr>
                                <w:b/>
                                <w:sz w:val="52"/>
                                <w:szCs w:val="52"/>
                              </w:rPr>
                              <w:t>20-26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сентября</w:t>
                            </w:r>
                          </w:p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220771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220771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220771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/>
                    <w:p w:rsidR="002E5F3B" w:rsidRDefault="002E5F3B" w:rsidP="002E5F3B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2E5F3B" w:rsidRDefault="002E5F3B" w:rsidP="002E5F3B"/>
                    <w:p w:rsidR="002E5F3B" w:rsidRDefault="002E5F3B" w:rsidP="002E5F3B"/>
                    <w:p w:rsidR="002E5F3B" w:rsidRDefault="002E5F3B" w:rsidP="00220771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</w:t>
                      </w:r>
                      <w:r w:rsidR="00E11E9E">
                        <w:rPr>
                          <w:rFonts w:ascii="Tahoma" w:hAnsi="Tahoma" w:cs="Tahoma"/>
                          <w:i/>
                          <w:sz w:val="96"/>
                          <w:szCs w:val="96"/>
                          <w:lang w:val="en-US"/>
                        </w:rPr>
                        <w:t xml:space="preserve"> 36</w:t>
                      </w:r>
                    </w:p>
                    <w:p w:rsidR="00220771" w:rsidRDefault="00220771" w:rsidP="00220771">
                      <w:pPr>
                        <w:jc w:val="center"/>
                        <w:rPr>
                          <w:b/>
                          <w:sz w:val="52"/>
                          <w:szCs w:val="52"/>
                          <w:lang w:val="en-US"/>
                        </w:rPr>
                      </w:pPr>
                    </w:p>
                    <w:p w:rsidR="002E5F3B" w:rsidRDefault="00E11E9E" w:rsidP="00220771">
                      <w:pPr>
                        <w:jc w:val="center"/>
                      </w:pPr>
                      <w:r w:rsidRPr="00220771">
                        <w:rPr>
                          <w:b/>
                          <w:sz w:val="52"/>
                          <w:szCs w:val="52"/>
                        </w:rPr>
                        <w:t>20-26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сентября</w:t>
                      </w:r>
                    </w:p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r w:rsidRPr="00220771">
        <w:rPr>
          <w:b w:val="0"/>
          <w:sz w:val="24"/>
        </w:rPr>
        <w:fldChar w:fldCharType="begin"/>
      </w:r>
      <w:r w:rsidRPr="00220771">
        <w:rPr>
          <w:b w:val="0"/>
          <w:sz w:val="24"/>
        </w:rPr>
        <w:instrText xml:space="preserve"> TOC \o "1-3" \h \z \u </w:instrText>
      </w:r>
      <w:r w:rsidRPr="00220771">
        <w:rPr>
          <w:b w:val="0"/>
          <w:sz w:val="24"/>
        </w:rPr>
        <w:fldChar w:fldCharType="separate"/>
      </w:r>
      <w:hyperlink w:anchor="_Toc84414179" w:history="1">
        <w:r w:rsidRPr="00220771">
          <w:rPr>
            <w:rStyle w:val="ac"/>
            <w:noProof/>
            <w:sz w:val="24"/>
          </w:rPr>
          <w:t>НОВЫЕ ПОСТУПЛЕНИЯ КНИГ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_Toc84414179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2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80" w:history="1">
        <w:r w:rsidRPr="00220771">
          <w:rPr>
            <w:rStyle w:val="ac"/>
            <w:noProof/>
            <w:sz w:val="24"/>
          </w:rPr>
          <w:t>Сельское хозяйство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_Toc84414180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2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1" w:history="1">
        <w:r w:rsidRPr="00220771">
          <w:rPr>
            <w:rStyle w:val="ac"/>
            <w:noProof/>
            <w:sz w:val="24"/>
          </w:rPr>
          <w:t>Общие вопросы сельского хозяйства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_Toc84414181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2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2" w:history="1">
        <w:r w:rsidRPr="00220771">
          <w:rPr>
            <w:rStyle w:val="ac"/>
            <w:noProof/>
            <w:sz w:val="24"/>
          </w:rPr>
          <w:t>Почвоведение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_Toc84414182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2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3" w:history="1">
        <w:r w:rsidRPr="00220771">
          <w:rPr>
            <w:rStyle w:val="ac"/>
            <w:noProof/>
            <w:sz w:val="24"/>
          </w:rPr>
          <w:t>Земледелие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_Toc84414183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2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4" w:history="1">
        <w:r w:rsidRPr="00220771">
          <w:rPr>
            <w:rStyle w:val="ac"/>
            <w:noProof/>
            <w:sz w:val="24"/>
          </w:rPr>
          <w:t>Сельскохозяйственная мелиорация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_Toc84414184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2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5" w:history="1">
        <w:r w:rsidRPr="00220771">
          <w:rPr>
            <w:rStyle w:val="ac"/>
            <w:noProof/>
            <w:sz w:val="24"/>
          </w:rPr>
          <w:t>Растениеводство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_Toc84414185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3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6" w:history="1">
        <w:r w:rsidRPr="00220771">
          <w:rPr>
            <w:rStyle w:val="ac"/>
            <w:noProof/>
            <w:sz w:val="24"/>
          </w:rPr>
          <w:t>Защита растений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_Toc84414186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3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7" w:history="1">
        <w:r w:rsidRPr="00220771">
          <w:rPr>
            <w:rStyle w:val="ac"/>
            <w:noProof/>
            <w:sz w:val="24"/>
          </w:rPr>
          <w:t>Животноводство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_Toc84414187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4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8" w:history="1">
        <w:r w:rsidRPr="00220771">
          <w:rPr>
            <w:rStyle w:val="ac"/>
            <w:noProof/>
            <w:sz w:val="24"/>
          </w:rPr>
          <w:t>Ветеринария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_Toc84414188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4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84414189" w:history="1">
        <w:r w:rsidRPr="00220771">
          <w:rPr>
            <w:rStyle w:val="ac"/>
            <w:noProof/>
            <w:sz w:val="24"/>
          </w:rPr>
          <w:t>Механизация и электрификация сельского хозяйства</w:t>
        </w:r>
        <w:r w:rsidRPr="00220771">
          <w:rPr>
            <w:noProof/>
            <w:webHidden/>
          </w:rPr>
          <w:tab/>
        </w:r>
        <w:r w:rsidRPr="00220771">
          <w:rPr>
            <w:noProof/>
            <w:webHidden/>
          </w:rPr>
          <w:fldChar w:fldCharType="begin"/>
        </w:r>
        <w:r w:rsidRPr="00220771">
          <w:rPr>
            <w:noProof/>
            <w:webHidden/>
          </w:rPr>
          <w:instrText xml:space="preserve"> PAGEREF _Toc84414189 \h </w:instrText>
        </w:r>
        <w:r w:rsidRPr="00220771">
          <w:rPr>
            <w:noProof/>
            <w:webHidden/>
          </w:rPr>
        </w:r>
        <w:r w:rsidRPr="00220771">
          <w:rPr>
            <w:noProof/>
            <w:webHidden/>
          </w:rPr>
          <w:fldChar w:fldCharType="separate"/>
        </w:r>
        <w:r w:rsidRPr="00220771">
          <w:rPr>
            <w:noProof/>
            <w:webHidden/>
          </w:rPr>
          <w:t>5</w:t>
        </w:r>
        <w:r w:rsidRPr="00220771">
          <w:rPr>
            <w:noProof/>
            <w:webHidden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90" w:history="1">
        <w:r w:rsidRPr="00220771">
          <w:rPr>
            <w:rStyle w:val="ac"/>
            <w:noProof/>
            <w:sz w:val="24"/>
          </w:rPr>
          <w:t>Лесное хозяйство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_Toc84414190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5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91" w:history="1">
        <w:r w:rsidRPr="00220771">
          <w:rPr>
            <w:rStyle w:val="ac"/>
            <w:noProof/>
            <w:sz w:val="24"/>
          </w:rPr>
          <w:t>Рыбное хозяйство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_Toc84414191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5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92" w:history="1">
        <w:r w:rsidRPr="00220771">
          <w:rPr>
            <w:rStyle w:val="ac"/>
            <w:noProof/>
            <w:sz w:val="24"/>
          </w:rPr>
          <w:t>Пищевая промышленность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_Toc84414192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5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93" w:history="1">
        <w:r w:rsidRPr="00220771">
          <w:rPr>
            <w:rStyle w:val="ac"/>
            <w:noProof/>
            <w:sz w:val="24"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</w:t>
        </w:r>
        <w:bookmarkStart w:id="2" w:name="_GoBack"/>
        <w:bookmarkEnd w:id="2"/>
        <w:r w:rsidRPr="00220771">
          <w:rPr>
            <w:rStyle w:val="ac"/>
            <w:noProof/>
            <w:sz w:val="24"/>
          </w:rPr>
          <w:t>тельство. Транспорт)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_Toc84414193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6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94" w:history="1">
        <w:r w:rsidRPr="00220771">
          <w:rPr>
            <w:rStyle w:val="ac"/>
            <w:noProof/>
            <w:sz w:val="24"/>
          </w:rPr>
          <w:t>Медицинские науки. Здравоохранение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_Toc84414194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6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20771" w:rsidRPr="00220771" w:rsidRDefault="0022077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4"/>
        </w:rPr>
      </w:pPr>
      <w:hyperlink w:anchor="_Toc84414195" w:history="1">
        <w:r w:rsidRPr="00220771">
          <w:rPr>
            <w:rStyle w:val="ac"/>
            <w:noProof/>
            <w:sz w:val="24"/>
          </w:rPr>
          <w:t>КРАТКИЙ ОБЗОР ЗАКОНОДАТЕЛЬСТВА</w:t>
        </w:r>
        <w:r w:rsidRPr="00220771">
          <w:rPr>
            <w:noProof/>
            <w:webHidden/>
            <w:sz w:val="24"/>
          </w:rPr>
          <w:tab/>
        </w:r>
        <w:r w:rsidRPr="00220771">
          <w:rPr>
            <w:noProof/>
            <w:webHidden/>
            <w:sz w:val="24"/>
          </w:rPr>
          <w:fldChar w:fldCharType="begin"/>
        </w:r>
        <w:r w:rsidRPr="00220771">
          <w:rPr>
            <w:noProof/>
            <w:webHidden/>
            <w:sz w:val="24"/>
          </w:rPr>
          <w:instrText xml:space="preserve"> PAGEREF _Toc84414195 \h </w:instrText>
        </w:r>
        <w:r w:rsidRPr="00220771">
          <w:rPr>
            <w:noProof/>
            <w:webHidden/>
            <w:sz w:val="24"/>
          </w:rPr>
        </w:r>
        <w:r w:rsidRPr="00220771">
          <w:rPr>
            <w:noProof/>
            <w:webHidden/>
            <w:sz w:val="24"/>
          </w:rPr>
          <w:fldChar w:fldCharType="separate"/>
        </w:r>
        <w:r w:rsidRPr="00220771">
          <w:rPr>
            <w:noProof/>
            <w:webHidden/>
            <w:sz w:val="24"/>
          </w:rPr>
          <w:t>6</w:t>
        </w:r>
        <w:r w:rsidRPr="00220771">
          <w:rPr>
            <w:noProof/>
            <w:webHidden/>
            <w:sz w:val="24"/>
          </w:rPr>
          <w:fldChar w:fldCharType="end"/>
        </w:r>
      </w:hyperlink>
    </w:p>
    <w:p w:rsidR="002E5F3B" w:rsidRDefault="00220771" w:rsidP="002E5F3B">
      <w:pPr>
        <w:spacing w:line="360" w:lineRule="auto"/>
      </w:pPr>
      <w:r w:rsidRPr="00220771">
        <w:rPr>
          <w:b/>
        </w:rP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A72ABF" w:rsidRDefault="00A72ABF" w:rsidP="00A72ABF">
      <w:pPr>
        <w:pStyle w:val="1"/>
      </w:pPr>
      <w:bookmarkStart w:id="3" w:name="_Toc61973265"/>
      <w:bookmarkStart w:id="4" w:name="_Toc84414179"/>
      <w:r>
        <w:lastRenderedPageBreak/>
        <w:t>НОВЫЕ ПОСТУПЛЕНИЯ КНИГ</w:t>
      </w:r>
      <w:bookmarkEnd w:id="4"/>
    </w:p>
    <w:p w:rsidR="00A72ABF" w:rsidRDefault="00A72ABF" w:rsidP="00A72ABF">
      <w:pPr>
        <w:pStyle w:val="1"/>
      </w:pPr>
      <w:bookmarkStart w:id="5" w:name="_Toc84414180"/>
      <w:r>
        <w:t>Сельское хозяйство</w:t>
      </w:r>
      <w:bookmarkEnd w:id="5"/>
    </w:p>
    <w:p w:rsidR="00A72ABF" w:rsidRDefault="00A72ABF" w:rsidP="00A72ABF">
      <w:pPr>
        <w:pStyle w:val="2"/>
      </w:pPr>
      <w:bookmarkStart w:id="6" w:name="_Toc84414181"/>
      <w:r>
        <w:t>Общие вопросы сельского хозяйства</w:t>
      </w:r>
      <w:bookmarkEnd w:id="6"/>
    </w:p>
    <w:p w:rsidR="00A72ABF" w:rsidRDefault="00A72ABF" w:rsidP="00A72ABF">
      <w:pPr>
        <w:pStyle w:val="11"/>
      </w:pPr>
      <w:r w:rsidRPr="00A72ABF">
        <w:rPr>
          <w:b/>
        </w:rPr>
        <w:t>1. Совершенствование</w:t>
      </w:r>
      <w:r>
        <w:t xml:space="preserve"> технологий производства, переработки и экспертизы качества пищевой продукции : материалы всероссийской (национальной) научно-практической конференции "Иннов</w:t>
      </w:r>
      <w:r>
        <w:t>а</w:t>
      </w:r>
      <w:r>
        <w:t>ционные пути решения актуальных проблем АПК России", 20 декабря 2019 года/ Министерство сельского хозяйства Российской Федерации, Департамент научно-технологической политики и обр</w:t>
      </w:r>
      <w:r>
        <w:t>а</w:t>
      </w:r>
      <w:r>
        <w:t>зования, Донской государственный аграрный университет; редакционная коллегия: А. И. Клименко (председатель) [и др.]. ‒ Персиановский [Рост. обл.]: Изд-во ДонГАУ, 2019. ‒ 384 с.: ил.; 20 см. ‒ Би</w:t>
      </w:r>
      <w:r>
        <w:t>б</w:t>
      </w:r>
      <w:r>
        <w:t>лиогр. в конце докл. (Шифр Г2021‒5345)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"/>
      </w:pPr>
      <w:bookmarkStart w:id="7" w:name="_Toc84414182"/>
      <w:r>
        <w:rPr>
          <w:rFonts w:hint="eastAsia"/>
        </w:rPr>
        <w:t>Почвоведение</w:t>
      </w:r>
      <w:bookmarkEnd w:id="7"/>
    </w:p>
    <w:p w:rsidR="00A72ABF" w:rsidRDefault="00A72ABF" w:rsidP="00A72ABF">
      <w:pPr>
        <w:pStyle w:val="11"/>
      </w:pPr>
      <w:r w:rsidRPr="00A72ABF">
        <w:rPr>
          <w:b/>
        </w:rPr>
        <w:t>2. Биодиагностика</w:t>
      </w:r>
      <w:r>
        <w:t xml:space="preserve"> устойчивости аридных почв Юга России к загрязнению тяжелыми мета</w:t>
      </w:r>
      <w:r>
        <w:t>л</w:t>
      </w:r>
      <w:r>
        <w:t>лами, нефтяными углеводородами и биоцидами : монография/ Р. М. Дауд, С. И. Колесников, Т. В. Минникова [и др.]; Министерство науки и высшего образования Российской Федерации, Южный федеральный университет, Академия биологии и биотехнологии им. Д. И. Ивановского. ‒ Ростов-на-Дону; Таганрог: Изд-во ЮФУ, 2021. ‒ 215 с.: ил.; 20 см +Прил.: с. 212‒215. ‒ Библиогр.: с. 172‒211 (438 назв.). (Шифр Г2021‒7066)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11"/>
      </w:pPr>
      <w:r w:rsidRPr="00A72ABF">
        <w:rPr>
          <w:b/>
        </w:rPr>
        <w:t>3. </w:t>
      </w:r>
      <w:r w:rsidRPr="00A72ABF">
        <w:rPr>
          <w:rFonts w:hint="eastAsia"/>
          <w:b/>
        </w:rPr>
        <w:t>Иванов И</w:t>
      </w:r>
      <w:r w:rsidRPr="00A72ABF">
        <w:rPr>
          <w:b/>
        </w:rPr>
        <w:t xml:space="preserve">. </w:t>
      </w:r>
      <w:r w:rsidRPr="00A72ABF">
        <w:rPr>
          <w:rFonts w:hint="eastAsia"/>
          <w:b/>
        </w:rPr>
        <w:t>А</w:t>
      </w:r>
      <w:r w:rsidRPr="00A72ABF">
        <w:rPr>
          <w:b/>
        </w:rPr>
        <w:t xml:space="preserve">.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Псковской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сельскохозяйственное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: </w:t>
      </w:r>
      <w:r>
        <w:rPr>
          <w:rFonts w:hint="eastAsia"/>
        </w:rPr>
        <w:t>мон</w:t>
      </w:r>
      <w:r>
        <w:rPr>
          <w:rFonts w:hint="eastAsia"/>
        </w:rPr>
        <w:t>о</w:t>
      </w:r>
      <w:r>
        <w:rPr>
          <w:rFonts w:hint="eastAsia"/>
        </w:rPr>
        <w:t>графия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Иванов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Спасов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Иванов</w:t>
      </w:r>
      <w:r>
        <w:t xml:space="preserve">; </w:t>
      </w:r>
      <w:r>
        <w:rPr>
          <w:rFonts w:hint="eastAsia"/>
        </w:rPr>
        <w:t>Великолукская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r>
        <w:rPr>
          <w:rFonts w:hint="eastAsia"/>
        </w:rPr>
        <w:t>Великие</w:t>
      </w:r>
      <w:r>
        <w:t xml:space="preserve"> </w:t>
      </w:r>
      <w:r>
        <w:rPr>
          <w:rFonts w:hint="eastAsia"/>
        </w:rPr>
        <w:t>Луки</w:t>
      </w:r>
      <w:r>
        <w:t xml:space="preserve">: </w:t>
      </w:r>
      <w:r>
        <w:rPr>
          <w:rFonts w:hint="eastAsia"/>
        </w:rPr>
        <w:t>ВГСХА</w:t>
      </w:r>
      <w:r>
        <w:t>, 1997. ‒ 263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255‒264.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251‒252 (52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2018‒1624)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11"/>
      </w:pPr>
      <w:r w:rsidRPr="00A72ABF">
        <w:rPr>
          <w:b/>
        </w:rPr>
        <w:t>4. </w:t>
      </w:r>
      <w:r w:rsidRPr="00A72ABF">
        <w:rPr>
          <w:rFonts w:hint="eastAsia"/>
          <w:b/>
        </w:rPr>
        <w:t>Оценка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загрязнения</w:t>
      </w:r>
      <w:r>
        <w:t xml:space="preserve"> </w:t>
      </w:r>
      <w:r>
        <w:rPr>
          <w:rFonts w:hint="eastAsia"/>
        </w:rPr>
        <w:t>ант</w:t>
      </w:r>
      <w:r>
        <w:rPr>
          <w:rFonts w:hint="eastAsia"/>
        </w:rPr>
        <w:t>и</w:t>
      </w:r>
      <w:r>
        <w:rPr>
          <w:rFonts w:hint="eastAsia"/>
        </w:rPr>
        <w:t>биотиками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Акименко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Чувараева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Колесников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Ивановского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; </w:t>
      </w:r>
      <w:r>
        <w:rPr>
          <w:rFonts w:hint="eastAsia"/>
        </w:rPr>
        <w:t>Таганрог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ЮФУ</w:t>
      </w:r>
      <w:r>
        <w:t>, 2019. ‒ 113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94‒113 (189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2021‒7791)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"/>
      </w:pPr>
      <w:bookmarkStart w:id="8" w:name="_Toc84414183"/>
      <w:r>
        <w:rPr>
          <w:rFonts w:hint="eastAsia"/>
        </w:rPr>
        <w:t>Земледелие</w:t>
      </w:r>
      <w:bookmarkEnd w:id="8"/>
    </w:p>
    <w:p w:rsidR="00A72ABF" w:rsidRDefault="00A72ABF" w:rsidP="00A72ABF">
      <w:pPr>
        <w:pStyle w:val="11"/>
      </w:pPr>
      <w:r w:rsidRPr="00A72ABF">
        <w:rPr>
          <w:b/>
        </w:rPr>
        <w:t xml:space="preserve">5. Абрамов А. Ф. </w:t>
      </w:r>
      <w:r>
        <w:t>Технология сберегающего земледелия в повышении плодородия земель нас</w:t>
      </w:r>
      <w:r>
        <w:t>е</w:t>
      </w:r>
      <w:r>
        <w:t>ления и фермерских хозяйств Якутии : монография/ А. Ф. Абрамов; ответственный редактор канд</w:t>
      </w:r>
      <w:r>
        <w:t>и</w:t>
      </w:r>
      <w:r>
        <w:t>дат сельскохозяйственных наук А. И. Степанов. ‒ Якутск: Октаэдр, 2010. ‒ 134 с. (Шифр Г2018‒1623)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"/>
      </w:pPr>
      <w:bookmarkStart w:id="9" w:name="_Toc84414184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9"/>
    </w:p>
    <w:p w:rsidR="00A72ABF" w:rsidRDefault="00A72ABF" w:rsidP="00A72ABF">
      <w:pPr>
        <w:pStyle w:val="11"/>
      </w:pPr>
      <w:r w:rsidRPr="00A72ABF">
        <w:rPr>
          <w:b/>
        </w:rPr>
        <w:t>6. Научно-методические</w:t>
      </w:r>
      <w:r>
        <w:t xml:space="preserve"> подходы к оценке состояния агроландшафтов и принципы освоения выбывших из оборота мелиорированных земель/ В. А. Шевченко, В. В. Бородычев, Г. И. Бондарева [и др.]; под редакцией члена-корреспондента РАН, доктора сельскохозяйственных наук, професс</w:t>
      </w:r>
      <w:r>
        <w:t>о</w:t>
      </w:r>
      <w:r>
        <w:t>ра В. А. Шевченко; Министерство науки и высшего образования Российской Федерации, Всеросси</w:t>
      </w:r>
      <w:r>
        <w:t>й</w:t>
      </w:r>
      <w:r>
        <w:t>ский научно-исследовательский институт гидротехники и мелиорации им. А. Н. Костякова. ‒ Москва: Изд-во ВНИИГИМ, 2021. ‒ 218 с.: ил.; 20 см. ‒ Библиогр.: с. 207‒218 (193 назв.). (Шифр Г2021‒7347)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"/>
      </w:pPr>
      <w:bookmarkStart w:id="10" w:name="_Toc84414185"/>
      <w:r>
        <w:rPr>
          <w:rFonts w:hint="eastAsia"/>
        </w:rPr>
        <w:lastRenderedPageBreak/>
        <w:t>Растениеводство</w:t>
      </w:r>
      <w:bookmarkEnd w:id="10"/>
    </w:p>
    <w:p w:rsidR="00A72ABF" w:rsidRDefault="00A72ABF" w:rsidP="00A72ABF">
      <w:pPr>
        <w:pStyle w:val="11"/>
      </w:pPr>
      <w:r w:rsidRPr="00A72ABF">
        <w:rPr>
          <w:b/>
        </w:rPr>
        <w:t>7. Агрохимия</w:t>
      </w:r>
      <w:r>
        <w:t xml:space="preserve"> меди в рисовом агроценозе : монография/ А. Х. Шеуджен, Т. Н. Бондарева, О. А. Гуторова, Я. Б. Петрик; Российская академия наук, Кубанский государственный аграрный универс</w:t>
      </w:r>
      <w:r>
        <w:t>и</w:t>
      </w:r>
      <w:r>
        <w:t>тет им. И. Т. Трубилина, Федеральный научный центр риса. ‒ Майкоп: Полиграф-Юг, 2021. ‒ 140 с.: ил.; 23 см +Прил.: с. 133‒138. ‒ Библиогр.: с. 119‒131 (132 назв.). (Шифр Д2021‒1088)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11"/>
      </w:pPr>
      <w:r w:rsidRPr="00A72ABF">
        <w:rPr>
          <w:b/>
        </w:rPr>
        <w:t>8. </w:t>
      </w:r>
      <w:r w:rsidRPr="00A72ABF">
        <w:rPr>
          <w:rFonts w:hint="eastAsia"/>
          <w:b/>
        </w:rPr>
        <w:t>Бекузарова С</w:t>
      </w:r>
      <w:r w:rsidRPr="00A72ABF">
        <w:rPr>
          <w:b/>
        </w:rPr>
        <w:t xml:space="preserve">. </w:t>
      </w:r>
      <w:r w:rsidRPr="00A72ABF">
        <w:rPr>
          <w:rFonts w:hint="eastAsia"/>
          <w:b/>
        </w:rPr>
        <w:t>А</w:t>
      </w:r>
      <w:r w:rsidRPr="00A72ABF">
        <w:rPr>
          <w:b/>
        </w:rPr>
        <w:t xml:space="preserve">.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клевера</w:t>
      </w:r>
      <w:r>
        <w:t xml:space="preserve"> </w:t>
      </w:r>
      <w:r>
        <w:rPr>
          <w:rFonts w:hint="eastAsia"/>
        </w:rPr>
        <w:t>лугового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Бекузарова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Шабанова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Горский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</w:t>
      </w:r>
      <w:r>
        <w:rPr>
          <w:rFonts w:hint="eastAsia"/>
        </w:rPr>
        <w:t>г</w:t>
      </w:r>
      <w:r>
        <w:rPr>
          <w:rFonts w:hint="eastAsia"/>
        </w:rPr>
        <w:t>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горного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предгорного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Владикавказский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ГГАУ</w:t>
      </w:r>
      <w:r>
        <w:t>, 2020. ‒ 222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194‒221 (272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2021‒8034)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11"/>
      </w:pPr>
      <w:r w:rsidRPr="00A72ABF">
        <w:rPr>
          <w:b/>
        </w:rPr>
        <w:t>9. </w:t>
      </w:r>
      <w:r w:rsidRPr="00A72ABF">
        <w:rPr>
          <w:rFonts w:hint="eastAsia"/>
          <w:b/>
        </w:rPr>
        <w:t>Научные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регуляторов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выращивании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горной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Кабардино</w:t>
      </w:r>
      <w:r>
        <w:t>-</w:t>
      </w:r>
      <w:r>
        <w:rPr>
          <w:rFonts w:hint="eastAsia"/>
        </w:rPr>
        <w:t>Балкарской</w:t>
      </w:r>
      <w:r>
        <w:t xml:space="preserve"> </w:t>
      </w:r>
      <w:r>
        <w:rPr>
          <w:rFonts w:hint="eastAsia"/>
        </w:rPr>
        <w:t>Республики</w:t>
      </w:r>
      <w:r>
        <w:t>/ 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Назранов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Диданова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Орзалиева</w:t>
      </w:r>
      <w:r>
        <w:t xml:space="preserve">,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Назранов</w:t>
      </w:r>
      <w:r>
        <w:t xml:space="preserve">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В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Дзуганов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</w:t>
      </w:r>
      <w:r>
        <w:rPr>
          <w:rFonts w:hint="eastAsia"/>
        </w:rPr>
        <w:t>й</w:t>
      </w:r>
      <w:r>
        <w:rPr>
          <w:rFonts w:hint="eastAsia"/>
        </w:rPr>
        <w:t>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Кабардино</w:t>
      </w:r>
      <w:r>
        <w:t>-</w:t>
      </w:r>
      <w:r>
        <w:rPr>
          <w:rFonts w:hint="eastAsia"/>
        </w:rPr>
        <w:t>Балкарская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Кокова</w:t>
      </w:r>
      <w:r>
        <w:t xml:space="preserve">. ‒ </w:t>
      </w:r>
      <w:r>
        <w:rPr>
          <w:rFonts w:hint="eastAsia"/>
        </w:rPr>
        <w:t>Нальчик</w:t>
      </w:r>
      <w:r>
        <w:t xml:space="preserve">: </w:t>
      </w:r>
      <w:r>
        <w:rPr>
          <w:rFonts w:hint="eastAsia"/>
        </w:rPr>
        <w:t>КБГСХА</w:t>
      </w:r>
      <w:r>
        <w:t>, 2020. ‒ 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79‒83.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77‒78 (26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2021‒7102)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A72ABF" w:rsidP="00A72ABF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1"/>
      </w:pPr>
      <w:r w:rsidRPr="00A72ABF">
        <w:rPr>
          <w:b/>
        </w:rPr>
        <w:t>10. </w:t>
      </w:r>
      <w:r w:rsidRPr="00A72ABF">
        <w:rPr>
          <w:rFonts w:hint="eastAsia"/>
          <w:b/>
        </w:rPr>
        <w:t>Сельское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r>
        <w:t xml:space="preserve">: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развития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</w:t>
      </w:r>
      <w:r>
        <w:rPr>
          <w:rFonts w:hint="eastAsia"/>
        </w:rPr>
        <w:t>у</w:t>
      </w:r>
      <w:r>
        <w:rPr>
          <w:rFonts w:hint="eastAsia"/>
        </w:rPr>
        <w:t>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результатам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</w:t>
      </w:r>
      <w:r>
        <w:rPr>
          <w:rFonts w:hint="eastAsia"/>
        </w:rPr>
        <w:t>проводимой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недели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агрономии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>/</w:t>
      </w:r>
      <w:r>
        <w:rPr>
          <w:rFonts w:hint="eastAsia"/>
        </w:rPr>
        <w:t> 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Вологодская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молочнохозяйственная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Верещагина</w:t>
      </w:r>
      <w:r>
        <w:t xml:space="preserve">, </w:t>
      </w:r>
      <w:r>
        <w:rPr>
          <w:rFonts w:hint="eastAsia"/>
        </w:rPr>
        <w:t>Факультет</w:t>
      </w:r>
      <w:r>
        <w:t xml:space="preserve"> </w:t>
      </w:r>
      <w:r>
        <w:rPr>
          <w:rFonts w:hint="eastAsia"/>
        </w:rPr>
        <w:t>агрономии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Чухина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Вологда</w:t>
      </w:r>
      <w:r>
        <w:t xml:space="preserve">; </w:t>
      </w:r>
      <w:r>
        <w:rPr>
          <w:rFonts w:hint="eastAsia"/>
        </w:rPr>
        <w:t>Молочное</w:t>
      </w:r>
      <w:r>
        <w:t xml:space="preserve"> [</w:t>
      </w:r>
      <w:r>
        <w:rPr>
          <w:rFonts w:hint="eastAsia"/>
        </w:rPr>
        <w:t>Волог</w:t>
      </w:r>
      <w:r>
        <w:t xml:space="preserve">. </w:t>
      </w:r>
      <w:r>
        <w:rPr>
          <w:rFonts w:hint="eastAsia"/>
        </w:rPr>
        <w:t>обл</w:t>
      </w:r>
      <w:r>
        <w:t xml:space="preserve">.]: </w:t>
      </w:r>
      <w:r>
        <w:rPr>
          <w:rFonts w:hint="eastAsia"/>
        </w:rPr>
        <w:t>ВГМХА</w:t>
      </w:r>
      <w:r>
        <w:t>, 2021. ‒ 94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2021‒7785)</w:t>
      </w:r>
    </w:p>
    <w:p w:rsidR="00A72ABF" w:rsidRDefault="00A72ABF" w:rsidP="00A72AB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A72ABF" w:rsidRDefault="00A72ABF" w:rsidP="00A72ABF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1"/>
      </w:pPr>
      <w:r w:rsidRPr="00A72ABF">
        <w:rPr>
          <w:b/>
        </w:rPr>
        <w:t>11. </w:t>
      </w:r>
      <w:r w:rsidRPr="00A72ABF">
        <w:rPr>
          <w:rFonts w:hint="eastAsia"/>
          <w:b/>
        </w:rPr>
        <w:t>Синих Ю</w:t>
      </w:r>
      <w:r w:rsidRPr="00A72ABF">
        <w:rPr>
          <w:b/>
        </w:rPr>
        <w:t xml:space="preserve">. </w:t>
      </w:r>
      <w:r w:rsidRPr="00A72ABF">
        <w:rPr>
          <w:rFonts w:hint="eastAsia"/>
          <w:b/>
        </w:rPr>
        <w:t>Н</w:t>
      </w:r>
      <w:r w:rsidRPr="00A72ABF">
        <w:rPr>
          <w:b/>
        </w:rPr>
        <w:t xml:space="preserve">. </w:t>
      </w:r>
      <w:r>
        <w:rPr>
          <w:rFonts w:hint="eastAsia"/>
        </w:rPr>
        <w:t>Севообороты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Центральном</w:t>
      </w:r>
      <w:r>
        <w:t xml:space="preserve"> </w:t>
      </w:r>
      <w:r>
        <w:rPr>
          <w:rFonts w:hint="eastAsia"/>
        </w:rPr>
        <w:t>Нечерноземье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Синих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Плодор</w:t>
      </w:r>
      <w:r>
        <w:rPr>
          <w:rFonts w:hint="eastAsia"/>
        </w:rPr>
        <w:t>о</w:t>
      </w:r>
      <w:r>
        <w:rPr>
          <w:rFonts w:hint="eastAsia"/>
        </w:rPr>
        <w:t>дие</w:t>
      </w:r>
      <w:r>
        <w:t>, 2020. ‒ 117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114‒117 (51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2021‒7796)</w:t>
      </w:r>
    </w:p>
    <w:p w:rsidR="00A72ABF" w:rsidRDefault="00A72ABF" w:rsidP="00A72AB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A72ABF" w:rsidRDefault="00A72ABF" w:rsidP="00A72ABF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1"/>
      </w:pPr>
      <w:r w:rsidRPr="00A72ABF">
        <w:rPr>
          <w:b/>
        </w:rPr>
        <w:t>12. </w:t>
      </w:r>
      <w:r w:rsidRPr="00A72ABF">
        <w:rPr>
          <w:rFonts w:hint="eastAsia"/>
          <w:b/>
        </w:rPr>
        <w:t>Тарчоков Х</w:t>
      </w:r>
      <w:r w:rsidRPr="00A72ABF">
        <w:rPr>
          <w:b/>
        </w:rPr>
        <w:t xml:space="preserve">. </w:t>
      </w:r>
      <w:r w:rsidRPr="00A72ABF">
        <w:rPr>
          <w:rFonts w:hint="eastAsia"/>
          <w:b/>
        </w:rPr>
        <w:t>Ш</w:t>
      </w:r>
      <w:r w:rsidRPr="00A72ABF">
        <w:rPr>
          <w:b/>
        </w:rPr>
        <w:t xml:space="preserve">.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высоких</w:t>
      </w:r>
      <w:r>
        <w:t xml:space="preserve"> </w:t>
      </w:r>
      <w:r>
        <w:rPr>
          <w:rFonts w:hint="eastAsia"/>
        </w:rPr>
        <w:t>урожаев</w:t>
      </w:r>
      <w:r>
        <w:t xml:space="preserve"> </w:t>
      </w:r>
      <w:r>
        <w:rPr>
          <w:rFonts w:hint="eastAsia"/>
        </w:rPr>
        <w:t>гороха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Кабардино</w:t>
      </w:r>
      <w:r>
        <w:t>-</w:t>
      </w:r>
      <w:r>
        <w:rPr>
          <w:rFonts w:hint="eastAsia"/>
        </w:rPr>
        <w:t>Балкарии</w:t>
      </w:r>
      <w:r>
        <w:t xml:space="preserve"> : [</w:t>
      </w:r>
      <w:r>
        <w:rPr>
          <w:rFonts w:hint="eastAsia"/>
        </w:rPr>
        <w:t>рекомендации</w:t>
      </w:r>
      <w:r>
        <w:t>]/ [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r>
        <w:rPr>
          <w:rFonts w:hint="eastAsia"/>
        </w:rPr>
        <w:t>Тарчоков</w:t>
      </w:r>
      <w:r>
        <w:t xml:space="preserve">];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–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«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«</w:t>
      </w:r>
      <w:r>
        <w:rPr>
          <w:rFonts w:hint="eastAsia"/>
        </w:rPr>
        <w:t>Кабардино</w:t>
      </w:r>
      <w:r>
        <w:t>-</w:t>
      </w:r>
      <w:r>
        <w:rPr>
          <w:rFonts w:hint="eastAsia"/>
        </w:rPr>
        <w:t>Балкарский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наук»</w:t>
      </w:r>
      <w:r>
        <w:t xml:space="preserve">. ‒ </w:t>
      </w:r>
      <w:r>
        <w:rPr>
          <w:rFonts w:hint="eastAsia"/>
        </w:rPr>
        <w:t>Нальчик</w:t>
      </w:r>
      <w:r>
        <w:t xml:space="preserve">: </w:t>
      </w:r>
      <w:r>
        <w:rPr>
          <w:rFonts w:hint="eastAsia"/>
        </w:rPr>
        <w:t>Принт</w:t>
      </w:r>
      <w:r>
        <w:t xml:space="preserve"> </w:t>
      </w:r>
      <w:r>
        <w:rPr>
          <w:rFonts w:hint="eastAsia"/>
        </w:rPr>
        <w:t>Центр</w:t>
      </w:r>
      <w:r>
        <w:t>, 2020. ‒ 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2021‒7795)</w:t>
      </w:r>
    </w:p>
    <w:p w:rsidR="00A72ABF" w:rsidRDefault="00A72ABF" w:rsidP="00A72AB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A72ABF" w:rsidRDefault="00A72ABF" w:rsidP="00A72ABF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1"/>
      </w:pPr>
      <w:r w:rsidRPr="00A72ABF">
        <w:rPr>
          <w:b/>
        </w:rPr>
        <w:t>13. </w:t>
      </w:r>
      <w:r w:rsidRPr="00A72ABF">
        <w:rPr>
          <w:rFonts w:hint="eastAsia"/>
          <w:b/>
        </w:rPr>
        <w:t>Технология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озимых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>/ 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Малкандуев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Базгиев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r>
        <w:rPr>
          <w:rFonts w:hint="eastAsia"/>
        </w:rPr>
        <w:t>Бадургова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–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</w:t>
      </w:r>
      <w:r>
        <w:rPr>
          <w:rFonts w:hint="eastAsia"/>
        </w:rPr>
        <w:t>т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«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«</w:t>
      </w:r>
      <w:r>
        <w:rPr>
          <w:rFonts w:hint="eastAsia"/>
        </w:rPr>
        <w:t>Кабардино</w:t>
      </w:r>
      <w:r>
        <w:t>-</w:t>
      </w:r>
      <w:r>
        <w:rPr>
          <w:rFonts w:hint="eastAsia"/>
        </w:rPr>
        <w:t>Балкарский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наук»</w:t>
      </w:r>
      <w:r>
        <w:t xml:space="preserve">. ‒ </w:t>
      </w:r>
      <w:r>
        <w:rPr>
          <w:rFonts w:hint="eastAsia"/>
        </w:rPr>
        <w:t>Нальчик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КБНЦ</w:t>
      </w:r>
      <w:r>
        <w:t xml:space="preserve"> </w:t>
      </w:r>
      <w:r>
        <w:rPr>
          <w:rFonts w:hint="eastAsia"/>
        </w:rPr>
        <w:t>РАН</w:t>
      </w:r>
      <w:r>
        <w:t>, 2020. ‒ 190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189‒190 (16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2021‒7793)</w:t>
      </w:r>
    </w:p>
    <w:p w:rsidR="00A72ABF" w:rsidRDefault="00A72ABF" w:rsidP="00A72AB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A72ABF" w:rsidRDefault="00A72ABF" w:rsidP="00A72ABF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72ABF" w:rsidRDefault="00A72ABF" w:rsidP="00A72ABF">
      <w:pPr>
        <w:pStyle w:val="2"/>
      </w:pPr>
      <w:bookmarkStart w:id="11" w:name="_Toc8441418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1"/>
    </w:p>
    <w:p w:rsidR="00A72ABF" w:rsidRDefault="00A72ABF" w:rsidP="00A72ABF">
      <w:pPr>
        <w:pStyle w:val="21"/>
      </w:pPr>
      <w:r w:rsidRPr="00A72ABF">
        <w:rPr>
          <w:b/>
        </w:rPr>
        <w:t xml:space="preserve">14. Кошелева А. Б. </w:t>
      </w:r>
      <w:r>
        <w:t>Методы фитосанитарного мониторинга и защиты семян сельскохозяйстве</w:t>
      </w:r>
      <w:r>
        <w:t>н</w:t>
      </w:r>
      <w:r>
        <w:t>ных культур от возбудителей болезней : монография/ А. Б. Кошелева, Т. С. Нижарадзе; Министе</w:t>
      </w:r>
      <w:r>
        <w:t>р</w:t>
      </w:r>
      <w:r>
        <w:t>ство сельского хозяйства Российской Федерации, Самарский государственный аграрный универс</w:t>
      </w:r>
      <w:r>
        <w:t>и</w:t>
      </w:r>
      <w:r>
        <w:t>тет. ‒ Кинель [Самар. обл.]: РИО Самарского ГАУ, 2020. ‒ 190 с.: ил.; 20 см. ‒ Библиогр.: с. 166‒184 (263 назв.). ‒ Указ.: с. 185‒190. (Шифр Г2021‒7797)</w:t>
      </w:r>
    </w:p>
    <w:p w:rsidR="00A72ABF" w:rsidRDefault="00A72ABF" w:rsidP="00A72ABF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A72ABF" w:rsidRDefault="00A72ABF" w:rsidP="00A72ABF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Pr="00A72ABF" w:rsidRDefault="00A72ABF" w:rsidP="00A72ABF">
      <w:pPr>
        <w:pStyle w:val="21"/>
      </w:pPr>
      <w:r w:rsidRPr="00A72ABF">
        <w:rPr>
          <w:b/>
        </w:rPr>
        <w:t>15. </w:t>
      </w:r>
      <w:r w:rsidRPr="00A72ABF">
        <w:rPr>
          <w:rFonts w:hint="eastAsia"/>
          <w:b/>
        </w:rPr>
        <w:t>Сулаймонов Б</w:t>
      </w:r>
      <w:r w:rsidRPr="00A72ABF">
        <w:rPr>
          <w:b/>
        </w:rPr>
        <w:t xml:space="preserve">. </w:t>
      </w:r>
      <w:r w:rsidRPr="00A72ABF">
        <w:rPr>
          <w:rFonts w:hint="eastAsia"/>
          <w:b/>
        </w:rPr>
        <w:t>А</w:t>
      </w:r>
      <w:r w:rsidRPr="00A72ABF">
        <w:rPr>
          <w:b/>
        </w:rPr>
        <w:t xml:space="preserve">. </w:t>
      </w:r>
      <w:r>
        <w:rPr>
          <w:rFonts w:hint="eastAsia"/>
        </w:rPr>
        <w:t>Биоэкология</w:t>
      </w:r>
      <w:r>
        <w:t xml:space="preserve"> </w:t>
      </w:r>
      <w:r>
        <w:rPr>
          <w:rFonts w:hint="eastAsia"/>
        </w:rPr>
        <w:t>вредителей</w:t>
      </w:r>
      <w:r>
        <w:t xml:space="preserve"> </w:t>
      </w:r>
      <w:r>
        <w:rPr>
          <w:rFonts w:hint="eastAsia"/>
        </w:rPr>
        <w:t>тепличных</w:t>
      </w:r>
      <w:r>
        <w:t xml:space="preserve"> </w:t>
      </w:r>
      <w:r>
        <w:rPr>
          <w:rFonts w:hint="eastAsia"/>
        </w:rPr>
        <w:t>овощных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численностью</w:t>
      </w:r>
      <w:r>
        <w:t>/ 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Сулаймонов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</w:t>
      </w:r>
      <w:r>
        <w:rPr>
          <w:rFonts w:hint="eastAsia"/>
        </w:rPr>
        <w:t>й</w:t>
      </w:r>
      <w:r>
        <w:rPr>
          <w:rFonts w:hint="eastAsia"/>
        </w:rPr>
        <w:t>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</w:t>
      </w:r>
      <w:r>
        <w:rPr>
          <w:rFonts w:hint="eastAsia"/>
        </w:rPr>
        <w:t>с</w:t>
      </w:r>
      <w:r>
        <w:rPr>
          <w:rFonts w:hint="eastAsia"/>
        </w:rPr>
        <w:t>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Узбекистан</w:t>
      </w:r>
      <w:r>
        <w:t xml:space="preserve">, </w:t>
      </w:r>
      <w:r>
        <w:rPr>
          <w:rFonts w:hint="eastAsia"/>
        </w:rPr>
        <w:t>Ташкентский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Волгоград</w:t>
      </w:r>
      <w:r>
        <w:t xml:space="preserve">; </w:t>
      </w:r>
      <w:r>
        <w:rPr>
          <w:rFonts w:hint="eastAsia"/>
        </w:rPr>
        <w:t>Ташкент</w:t>
      </w:r>
      <w:r>
        <w:t xml:space="preserve">: </w:t>
      </w:r>
      <w:r>
        <w:rPr>
          <w:rFonts w:hint="eastAsia"/>
        </w:rPr>
        <w:t>ВолГАУ</w:t>
      </w:r>
      <w:r>
        <w:t>, 2020. ‒ 147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116‒145 (412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2021‒8029)</w:t>
      </w:r>
    </w:p>
    <w:bookmarkEnd w:id="3"/>
    <w:p w:rsidR="00A72ABF" w:rsidRDefault="00A72ABF" w:rsidP="00A72ABF">
      <w:pPr>
        <w:pStyle w:val="21"/>
      </w:pPr>
      <w:r>
        <w:rPr>
          <w:b/>
        </w:rPr>
        <w:t xml:space="preserve">15. Сулаймонов Б. А. </w:t>
      </w:r>
      <w:r>
        <w:t>Биоэкология вредителей тепличных овощных культур и биологические основы управления их численностью/ Б. А. Сулаймонов; Министерство сельского хозяйства Росси</w:t>
      </w:r>
      <w:r>
        <w:t>й</w:t>
      </w:r>
      <w:r>
        <w:t>ской Федерации, Департамент научно-технологической политики и образования, Волгоградский го</w:t>
      </w:r>
      <w:r>
        <w:t>с</w:t>
      </w:r>
      <w:r>
        <w:t>ударственный аграрный университет, Министерство сельского хозяйства Республики Узбекистан, Ташкентский государственный аграрный университет. ‒ Волгоград; Ташкент: ВолГАУ, 2020. ‒ 147 с.: ил.; 21 см. ‒ Библиогр.: с. 116‒145 (412 назв.). (Шифр Г2021‒8029)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7C4F47" w:rsidRDefault="00B5328C" w:rsidP="00A72ABF">
      <w:pPr>
        <w:pStyle w:val="a7"/>
        <w:rPr>
          <w:lang w:val="en-US"/>
        </w:rPr>
      </w:pPr>
      <w:hyperlink r:id="rId27" w:history="1">
        <w:r>
          <w:rPr>
            <w:rStyle w:val="ac"/>
            <w:sz w:val="27"/>
            <w:szCs w:val="27"/>
          </w:rPr>
          <w:t>Перей</w:t>
        </w:r>
        <w:r>
          <w:rPr>
            <w:rStyle w:val="ac"/>
            <w:sz w:val="27"/>
            <w:szCs w:val="27"/>
          </w:rPr>
          <w:t>т</w:t>
        </w:r>
        <w:r>
          <w:rPr>
            <w:rStyle w:val="ac"/>
            <w:sz w:val="27"/>
            <w:szCs w:val="27"/>
          </w:rPr>
          <w:t>и в</w:t>
        </w:r>
        <w:r>
          <w:rPr>
            <w:rStyle w:val="ac"/>
            <w:sz w:val="27"/>
            <w:szCs w:val="27"/>
          </w:rPr>
          <w:t xml:space="preserve"> </w:t>
        </w:r>
        <w:r>
          <w:rPr>
            <w:rStyle w:val="ac"/>
            <w:sz w:val="27"/>
            <w:szCs w:val="27"/>
          </w:rPr>
          <w:t>каталог</w:t>
        </w:r>
      </w:hyperlink>
    </w:p>
    <w:p w:rsidR="00A72ABF" w:rsidRDefault="00A72ABF" w:rsidP="00A72ABF">
      <w:pPr>
        <w:pStyle w:val="2"/>
      </w:pPr>
      <w:bookmarkStart w:id="12" w:name="_Toc84414187"/>
      <w:r>
        <w:t>Животноводство</w:t>
      </w:r>
      <w:bookmarkEnd w:id="12"/>
    </w:p>
    <w:p w:rsidR="00A72ABF" w:rsidRDefault="00A72ABF" w:rsidP="00A72ABF">
      <w:pPr>
        <w:pStyle w:val="21"/>
      </w:pPr>
      <w:r>
        <w:rPr>
          <w:b/>
        </w:rPr>
        <w:t>16. Генетика</w:t>
      </w:r>
      <w:r>
        <w:t xml:space="preserve"> и селекция животных : учебное пособие по специальности 36.05.01 "Ветеринария" и направлениям подготовки 36.03.01 "Ветеринарно-санитарная экспертиза" (бакалавриат), 36.04.01 "Ветеринарно-санитарная экспертиза" (магистратура), 36.03.02 "Зоотехния" (бакалавриат), 36.04.02 "Зоотехния (магистратура)/ А. В. Бакай, Ф. Р. Бакай, Т. В. Лепехина [и др.]; Московская госуда</w:t>
      </w:r>
      <w:r>
        <w:t>р</w:t>
      </w:r>
      <w:r>
        <w:t>ственная академия ветеринарной медицины и биотехнологии ‒ МВА им. К. И. Скрябина. ‒ Москва: МГАВМИБ, 2020. ‒ 201 с.: ил.; 21 см. ‒ Библиогр.: с. 200 (6 назв.). (Шифр Г2021‒7108)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B5328C" w:rsidRDefault="00B5328C" w:rsidP="00A72ABF">
      <w:pPr>
        <w:pStyle w:val="21"/>
        <w:rPr>
          <w:lang w:val="en-US"/>
        </w:rPr>
      </w:pPr>
      <w:hyperlink r:id="rId28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 xml:space="preserve">17. Дзагуров Б. А. </w:t>
      </w:r>
      <w:r>
        <w:t>Бентонитовая подкормка для птицы : монография/ Б. А. Дзагуров; Министе</w:t>
      </w:r>
      <w:r>
        <w:t>р</w:t>
      </w:r>
      <w:r>
        <w:t>ство сельского хозяйства Российской Федерации, Горский государственный а</w:t>
      </w:r>
      <w:r>
        <w:t>г</w:t>
      </w:r>
      <w:r>
        <w:t>рарный университет. ‒ Владикавказ: Ир, 2020. ‒ 179 с.: ил.; 21 см +Прил.: с. 170‒176. ‒ Библиогр.: с. 156‒169 (182 назв.). (Шифр Г2021‒7114)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B5328C" w:rsidRDefault="00B5328C" w:rsidP="00A72ABF">
      <w:pPr>
        <w:pStyle w:val="21"/>
        <w:rPr>
          <w:lang w:val="en-US"/>
        </w:rPr>
      </w:pPr>
      <w:hyperlink r:id="rId29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 xml:space="preserve">18. Клетикова Л. В. </w:t>
      </w:r>
      <w:r>
        <w:t>Мониторинг эффективности комплексного применения энтеросорбента и биологически активных веществ в практике выращивания молодняка животных и птиц : моногр</w:t>
      </w:r>
      <w:r>
        <w:t>а</w:t>
      </w:r>
      <w:r>
        <w:t>фия/ Л. В. Клетикова, М. С. Маннова, Н. Н. Якименко; Министерство сельского хозяйства Росси</w:t>
      </w:r>
      <w:r>
        <w:t>й</w:t>
      </w:r>
      <w:r>
        <w:t>ской Федерации, Ивановская государственная сельскохозяйственная академия им. Д. К. Беляева. ‒ Иваново: ПресСто, 2021. ‒ 159 с.: ил., цв. ил.; 21 см +Прил.: с. 139‒159. ‒ Библиогр.: с. 123‒137 (121 назв.). (Шифр Г2021‒8040)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B5328C" w:rsidRDefault="00B5328C" w:rsidP="00A72ABF">
      <w:pPr>
        <w:pStyle w:val="21"/>
        <w:rPr>
          <w:lang w:val="en-US"/>
        </w:rPr>
      </w:pPr>
      <w:hyperlink r:id="rId30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>19. Организация</w:t>
      </w:r>
      <w:r>
        <w:t xml:space="preserve"> полноценного питания животных за счет использования биологически акти</w:t>
      </w:r>
      <w:r>
        <w:t>в</w:t>
      </w:r>
      <w:r>
        <w:t>ных веществ/ составители: Г. А. Богатырева, В. М. Соколов. ‒ Новосибирск, 1999. ‒ 46 с.: табл.; 20 см +Прил.: с. 42‒46. (Шифр Г2018‒1627)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B5328C" w:rsidRDefault="00B5328C" w:rsidP="00A72ABF">
      <w:pPr>
        <w:pStyle w:val="21"/>
        <w:rPr>
          <w:lang w:val="en-US"/>
        </w:rPr>
      </w:pPr>
      <w:hyperlink r:id="rId31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>20. Совершенствование</w:t>
      </w:r>
      <w:r>
        <w:t xml:space="preserve"> отрасли скотоводства путем применения гепатопротекторов на основе расторопши, полимикробиологической кормовой добавки "Яросил" и экструдированного корма : м</w:t>
      </w:r>
      <w:r>
        <w:t>о</w:t>
      </w:r>
      <w:r>
        <w:t>нография/ Ю. Я. Кравайнис, А. В. Коновалов, Р. С. Кравайне [и др.]; Яр</w:t>
      </w:r>
      <w:r>
        <w:t>о</w:t>
      </w:r>
      <w:r>
        <w:t>славский научно-исследовательский институт животноводства и кормопроизводства ‒ филиал Фед</w:t>
      </w:r>
      <w:r>
        <w:t>е</w:t>
      </w:r>
      <w:r>
        <w:t>рального научного центра кормопроизводства и агроэкологии им. В. Р. Вильямса. ‒ Ярославль: Канцлер, 2020. ‒ 190 с.: цв. ил.; 21 см +Прил.: с. 181‒190. ‒ Библиогр.: с. 174‒180 (61 назв.). (Шифр Г2021‒7804)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B5328C" w:rsidP="00A72ABF">
      <w:pPr>
        <w:pStyle w:val="a7"/>
      </w:pPr>
      <w:hyperlink r:id="rId32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"/>
      </w:pPr>
      <w:bookmarkStart w:id="13" w:name="_Toc84414188"/>
      <w:r>
        <w:t>Ветеринария</w:t>
      </w:r>
      <w:bookmarkEnd w:id="13"/>
    </w:p>
    <w:p w:rsidR="00A72ABF" w:rsidRDefault="00A72ABF" w:rsidP="00A72ABF">
      <w:pPr>
        <w:pStyle w:val="21"/>
      </w:pPr>
      <w:r>
        <w:rPr>
          <w:b/>
        </w:rPr>
        <w:t>21. Регионализация</w:t>
      </w:r>
      <w:r>
        <w:t xml:space="preserve"> по заразным болезням животных/ составитель В. Л. Лебедева. ‒ Ставр</w:t>
      </w:r>
      <w:r>
        <w:t>о</w:t>
      </w:r>
      <w:r>
        <w:t>поль: Энтропос, 2021. ‒ 299 с.: ил.; 20 см. (Шифр Г2021‒7805)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B5328C" w:rsidRDefault="00B5328C" w:rsidP="00A72ABF">
      <w:pPr>
        <w:pStyle w:val="21"/>
        <w:rPr>
          <w:lang w:val="en-US"/>
        </w:rPr>
      </w:pPr>
      <w:hyperlink r:id="rId33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 xml:space="preserve">22. Скворцов В. Н. </w:t>
      </w:r>
      <w:r>
        <w:t>Становление и развитие земской ветеринарии на те</w:t>
      </w:r>
      <w:r>
        <w:t>р</w:t>
      </w:r>
      <w:r>
        <w:t>ритории Алексеевского района Белгородской области в конце XIX ‒ начале XX веков : моногр</w:t>
      </w:r>
      <w:r>
        <w:t>а</w:t>
      </w:r>
      <w:r>
        <w:t>фия/ В. Н. Скворцов, А. С. Сапрунова; Федеральный научный центр ‒ Всероссийский научно-исследовательский институт эк</w:t>
      </w:r>
      <w:r>
        <w:t>с</w:t>
      </w:r>
      <w:r>
        <w:t>периментальной ветеринарии им. К. И. Скрябина и Я. Р. Коваленко Российской академии наук, Бе</w:t>
      </w:r>
      <w:r>
        <w:t>л</w:t>
      </w:r>
      <w:r>
        <w:t>городский государственный аграрный университет им. В. Я. Горина. ‒ Белгород: Эпицентр, 2021. ‒ 138 с.: табл.; 20 см. ‒ Библиогр.: с. 124‒126 (24 назв.). (Шифр Г2021‒4918)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B5328C" w:rsidP="00A72ABF">
      <w:pPr>
        <w:pStyle w:val="a7"/>
      </w:pPr>
      <w:hyperlink r:id="rId34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"/>
      </w:pPr>
      <w:bookmarkStart w:id="14" w:name="_Toc84414189"/>
      <w:r>
        <w:t>Механизация и электрификация сельского хозяйства</w:t>
      </w:r>
      <w:bookmarkEnd w:id="14"/>
    </w:p>
    <w:p w:rsidR="00A72ABF" w:rsidRDefault="00A72ABF" w:rsidP="00A72ABF">
      <w:pPr>
        <w:pStyle w:val="21"/>
      </w:pPr>
      <w:r>
        <w:rPr>
          <w:b/>
        </w:rPr>
        <w:t>23. Восстановление</w:t>
      </w:r>
      <w:r>
        <w:t xml:space="preserve"> подшипников скольжения из цветных сплавов комбинированным методом : монография/ О. А. Леонов, П. В. Голиницкий, Н. Ж. Шкаруба [и др.]. ‒ Ставрополь: Логос, 2020. ‒ 99 с.: ил.; 21 см. ‒ Библиогр.: с. 90‒99 (125 назв.). (Шифр Г2021‒7520)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B5328C" w:rsidP="00A72ABF">
      <w:pPr>
        <w:pStyle w:val="a7"/>
      </w:pPr>
      <w:hyperlink r:id="rId35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 xml:space="preserve">24. Эрк А. Ф. </w:t>
      </w:r>
      <w:r>
        <w:t>Математические модели систем электротеплоснабжения сельскохозяйственных потребителей с использованием энергии солнца и ветра/ А. Ф. Эрк, Е. В. Тимофеев; Институт агр</w:t>
      </w:r>
      <w:r>
        <w:t>о</w:t>
      </w:r>
      <w:r>
        <w:t>инженерных и экологических проблем сельскохозяйственного производства ‒ филиал Федерального государственного бюджетного научного учреждения "Федеральный научный агроинженерный центр ВИМ". ‒ Санкт-Петербург: Изд-во ИАЭП, 2020. ‒ 96 с.: ил., цв. ил.; 21 см. ‒ Библиогр.: с. 83‒86 (51 назв.). (Шифр Г2021‒8030)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B5328C" w:rsidP="00A72ABF">
      <w:pPr>
        <w:pStyle w:val="a7"/>
      </w:pPr>
      <w:hyperlink r:id="rId36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1"/>
      </w:pPr>
      <w:bookmarkStart w:id="15" w:name="_Toc84414190"/>
      <w:r>
        <w:t>Лесное хозяйство</w:t>
      </w:r>
      <w:bookmarkEnd w:id="15"/>
    </w:p>
    <w:p w:rsidR="00A72ABF" w:rsidRDefault="00A72ABF" w:rsidP="00A72ABF">
      <w:pPr>
        <w:pStyle w:val="21"/>
      </w:pPr>
      <w:r>
        <w:rPr>
          <w:b/>
        </w:rPr>
        <w:t>25. Справочное</w:t>
      </w:r>
      <w:r>
        <w:t xml:space="preserve"> пособие по нормативам наличия в региональных лесопожарных учреждениях сил и средств пожаротушения/ Всероссийский научно-исследовательский институт лесоводства и механизации лесного хозяйства, Филиал "Центр лесной пирологии, развития технологий охраны лесных экосистем, защиты и воспроизводства лесов", Институт леса им. В. Н. Сукачева Сибирского отделения Российской академии наук ‒ обособленное подразделение Федерального исследовател</w:t>
      </w:r>
      <w:r>
        <w:t>ь</w:t>
      </w:r>
      <w:r>
        <w:t>ского центра "Красноярский научный центр СО РАН"; составители: Р. В. Котельников, А. В. Брюх</w:t>
      </w:r>
      <w:r>
        <w:t>а</w:t>
      </w:r>
      <w:r>
        <w:t>нов. ‒ Пушкино: ВНИИЛМ, 2020. ‒ 39 с.: табл.; 21 см +Прил.: с. 22‒35. ‒ Библиогр.: с. 36. (Шифр Г2021‒5452)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E11E9E" w:rsidRDefault="00E11E9E" w:rsidP="00A72ABF">
      <w:pPr>
        <w:pStyle w:val="21"/>
        <w:rPr>
          <w:lang w:val="en-US"/>
        </w:rPr>
      </w:pPr>
      <w:hyperlink r:id="rId37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21"/>
      </w:pPr>
      <w:r>
        <w:rPr>
          <w:b/>
        </w:rPr>
        <w:t xml:space="preserve">26. Турков В. Г. </w:t>
      </w:r>
      <w:r>
        <w:t>Динамика растительного покрова горного Среднего Урала : антропогенные см</w:t>
      </w:r>
      <w:r>
        <w:t>е</w:t>
      </w:r>
      <w:r>
        <w:t>ны/ В. Г. Турков; Висимский государственный природный биосферный заповедник, Российская ак</w:t>
      </w:r>
      <w:r>
        <w:t>а</w:t>
      </w:r>
      <w:r>
        <w:t>демия наук, Центр по проблемам экологии и продуктивности лесов. ‒ Верхний Тагил: Уральское провинциальное издательство, 2020. ‒ 127 с.: ил.; 21 см. ‒ Библиогр.: с. 112‒121. (Шифр Г2021‒7800)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E11E9E" w:rsidP="00A72ABF">
      <w:pPr>
        <w:pStyle w:val="a7"/>
      </w:pPr>
      <w:hyperlink r:id="rId38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1"/>
      </w:pPr>
      <w:bookmarkStart w:id="16" w:name="_Toc84414191"/>
      <w:r>
        <w:t>Рыбное хозяйство</w:t>
      </w:r>
      <w:bookmarkEnd w:id="16"/>
    </w:p>
    <w:p w:rsidR="00A72ABF" w:rsidRDefault="00A72ABF" w:rsidP="00A72ABF">
      <w:pPr>
        <w:pStyle w:val="21"/>
      </w:pPr>
      <w:r>
        <w:rPr>
          <w:b/>
        </w:rPr>
        <w:t xml:space="preserve">27. Яржомбек А. А. </w:t>
      </w:r>
      <w:r>
        <w:t>Справочные материалы по длительности эмбрионального периода промы</w:t>
      </w:r>
      <w:r>
        <w:t>с</w:t>
      </w:r>
      <w:r>
        <w:t>ловых рыб/ А. А. Яржомбек; Федеральное агентство по рыболовству Российской Федерации, Вс</w:t>
      </w:r>
      <w:r>
        <w:t>е</w:t>
      </w:r>
      <w:r>
        <w:t>российский научно-исследовательский институт рыбного хозяйства и океанографии. ‒ Москва: Изд-во ВНИРО, 2020. ‒ 42 с.: табл.; 21 см. ‒ Библиогр.: с. 38‒41. (Шифр Г2021‒7109)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E11E9E" w:rsidP="00A72ABF">
      <w:pPr>
        <w:pStyle w:val="a7"/>
      </w:pPr>
      <w:hyperlink r:id="rId39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1"/>
      </w:pPr>
      <w:bookmarkStart w:id="17" w:name="_Toc84414192"/>
      <w:r>
        <w:t>Пищевая промышленность</w:t>
      </w:r>
      <w:bookmarkEnd w:id="17"/>
    </w:p>
    <w:p w:rsidR="00A72ABF" w:rsidRDefault="00A72ABF" w:rsidP="00A72ABF">
      <w:pPr>
        <w:pStyle w:val="21"/>
      </w:pPr>
      <w:r>
        <w:rPr>
          <w:b/>
        </w:rPr>
        <w:t>28. Инновационные</w:t>
      </w:r>
      <w:r>
        <w:t xml:space="preserve"> технологии и оборудование переработки сельскохозяйственной проду</w:t>
      </w:r>
      <w:r>
        <w:t>к</w:t>
      </w:r>
      <w:r>
        <w:t>ции/ В. И. Черноиванов, Н. В. Цугленок, А. В. Пономарев, С. В. Чивиков. ‒ Красноярск, 2012. ‒ 86 с.: цв. ил.; 21 см. (Шифр 2018‒1625)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E11E9E" w:rsidP="00A72ABF">
      <w:pPr>
        <w:pStyle w:val="a7"/>
      </w:pPr>
      <w:hyperlink r:id="rId40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1"/>
      </w:pPr>
      <w:bookmarkStart w:id="18" w:name="_Toc84414193"/>
      <w:r>
        <w:t>Технические и прикладные науки. Отрасли хозяйства</w:t>
      </w:r>
      <w:r>
        <w:br/>
        <w:t>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</w:r>
      <w:bookmarkEnd w:id="18"/>
    </w:p>
    <w:p w:rsidR="00A72ABF" w:rsidRDefault="00A72ABF" w:rsidP="00A72ABF">
      <w:pPr>
        <w:pStyle w:val="21"/>
      </w:pPr>
      <w:r>
        <w:rPr>
          <w:b/>
        </w:rPr>
        <w:t xml:space="preserve">29. Смирнов Д. Н. </w:t>
      </w:r>
      <w:r>
        <w:t>Автоматическое регулирование процессов очистки сточных и природных вод/ Д. Н. Смирнов. ‒ Москва: Стройиздат, 1974. ‒ 256 с.: ил.; 20 см. ‒ (Защита окружающей ср</w:t>
      </w:r>
      <w:r>
        <w:t>е</w:t>
      </w:r>
      <w:r>
        <w:t>ды). ‒ Библиогр.: с. 250‒253 (70 назв.). (Шифр Г2018‒1626)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Default="00E11E9E" w:rsidP="00A72ABF">
      <w:pPr>
        <w:pStyle w:val="a7"/>
      </w:pPr>
      <w:hyperlink r:id="rId41" w:history="1">
        <w:r>
          <w:rPr>
            <w:rStyle w:val="ac"/>
            <w:sz w:val="27"/>
            <w:szCs w:val="27"/>
          </w:rPr>
          <w:t>Перейти в каталог</w:t>
        </w:r>
      </w:hyperlink>
    </w:p>
    <w:p w:rsidR="00A72ABF" w:rsidRDefault="00A72ABF" w:rsidP="00A72ABF">
      <w:pPr>
        <w:pStyle w:val="1"/>
      </w:pPr>
      <w:bookmarkStart w:id="19" w:name="_Toc84414194"/>
      <w:r>
        <w:t>Медицинские науки. Здравоохранение</w:t>
      </w:r>
      <w:bookmarkEnd w:id="19"/>
    </w:p>
    <w:p w:rsidR="00A72ABF" w:rsidRDefault="00A72ABF" w:rsidP="00A72ABF">
      <w:pPr>
        <w:pStyle w:val="21"/>
      </w:pPr>
      <w:r>
        <w:rPr>
          <w:b/>
        </w:rPr>
        <w:t xml:space="preserve">30. Александров В. В. </w:t>
      </w:r>
      <w:r>
        <w:t>Лечебно-профилактическое использование продуктов пантового олен</w:t>
      </w:r>
      <w:r>
        <w:t>е</w:t>
      </w:r>
      <w:r>
        <w:t>водства : монография/ В. В. Александров, С. И. Кудрявский. ‒ Барнаул: Аз Бука, 2003. ‒ 125 с.: ил.; 20 см. (Шифр Г2018‒1622)</w:t>
      </w:r>
    </w:p>
    <w:p w:rsidR="00A72ABF" w:rsidRDefault="00A72ABF" w:rsidP="00A72ABF">
      <w:pPr>
        <w:pStyle w:val="a7"/>
      </w:pPr>
      <w:r>
        <w:t>Экземпляры: всего: 1 ‒ 102КХ(1)</w:t>
      </w:r>
    </w:p>
    <w:p w:rsidR="00A72ABF" w:rsidRPr="00A72ABF" w:rsidRDefault="00E11E9E" w:rsidP="00A72ABF">
      <w:pPr>
        <w:pStyle w:val="a7"/>
        <w:rPr>
          <w:rFonts w:ascii="Calibri" w:hAnsi="Calibri"/>
        </w:rPr>
      </w:pPr>
      <w:hyperlink r:id="rId42" w:history="1">
        <w:r>
          <w:rPr>
            <w:rStyle w:val="ac"/>
            <w:sz w:val="27"/>
            <w:szCs w:val="27"/>
          </w:rPr>
          <w:t>Перейти в каталог</w:t>
        </w:r>
      </w:hyperlink>
      <w:r w:rsidR="00A72ABF" w:rsidRPr="00A72ABF">
        <w:rPr>
          <w:rFonts w:ascii="Calibri" w:hAnsi="Calibri"/>
        </w:rPr>
        <w:t xml:space="preserve"> </w:t>
      </w:r>
    </w:p>
    <w:p w:rsidR="00A72ABF" w:rsidRDefault="00A72ABF" w:rsidP="00A72ABF">
      <w:pPr>
        <w:pStyle w:val="1"/>
      </w:pPr>
      <w:bookmarkStart w:id="20" w:name="_Toc84414195"/>
      <w:r>
        <w:t>КРАТКИЙ ОБЗОР</w:t>
      </w:r>
      <w:r w:rsidRPr="00E11E9E">
        <w:t xml:space="preserve"> </w:t>
      </w:r>
      <w:r>
        <w:t>ЗАКОНОДАТЕЛЬСТВА</w:t>
      </w:r>
      <w:bookmarkEnd w:id="20"/>
    </w:p>
    <w:tbl>
      <w:tblPr>
        <w:tblStyle w:val="af2"/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612"/>
      </w:tblGrid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21.09.2021 N 1587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критериев проектов устойчивого (в том числе зеленого) развития в Российской Федерации и требований к системе верификации проектов устойчивого (в том числе зеленого) развития в Российской Федерации"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24.09.2021</w:t>
            </w:r>
          </w:p>
          <w:p w:rsidR="00E11E9E" w:rsidRDefault="00E11E9E">
            <w:pPr>
              <w:rPr>
                <w:lang w:eastAsia="en-US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29.03.2019 N 377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11.09.2021)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государственной программы Российской Федерации "Научно-технологическое развитие Российской Федерации"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08.04.2019,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15.04.2019, N 15 (часть III), ст. 1750.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rPr>
                <w:lang w:eastAsia="en-US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11.05.2017 N 553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11.09.2021)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 формировании перечня научных организаций и образ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вательных организаций высшего образования, которым предоставляются права, пред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смотренные абзацами вторым - четвертым пункта 3.1 статьи 4 Федерального закона "О науке и государственной научно-технической политике"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17.05.2017,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22.05.2017, N 21, ст. 3006.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rPr>
                <w:lang w:eastAsia="en-US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27.08.2016 N 854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11.09.2021)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 назначении и выплате стипендий Президента Российской Федерации обучающимся по образовательным программам высшего образования, им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lastRenderedPageBreak/>
              <w:t>ющим государственную аккредитацию, по очной форме обучения по специальностям или направлениям подготовки, соответствующим приоритетным направлениям моде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низации и технологического развития российской экономики, а также аспирантам (ад</w:t>
            </w:r>
            <w:r>
              <w:rPr>
                <w:sz w:val="20"/>
                <w:szCs w:val="20"/>
              </w:rPr>
              <w:t>ъ</w:t>
            </w:r>
            <w:r>
              <w:rPr>
                <w:sz w:val="20"/>
                <w:szCs w:val="20"/>
              </w:rPr>
              <w:t>юнктам), обучающимся по программам подготовки научных и научно-педагогических кадров в аспирантуре (адъюнктуре) по очной форме обучения по научным специальн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стям, соответствующим приоритетным направлениям модернизации и технологического развития российской экономики"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06.09.2016,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"Российская газета", N 203, 09.09.2016,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12.09.2016, N 37, ст. 5490.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rPr>
                <w:lang w:eastAsia="en-US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10.12.2013 N 1139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11.09.2021)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порядке присвоения ученых званий"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"Положением о присвоении ученых званий")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12.12.2013,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16.12.2013, N 50, ст. 6605.</w:t>
            </w:r>
          </w:p>
          <w:p w:rsidR="00E11E9E" w:rsidRDefault="00E11E9E">
            <w:pPr>
              <w:rPr>
                <w:lang w:eastAsia="en-US"/>
              </w:rPr>
            </w:pPr>
            <w:r>
              <w:t>Информацию о публикации документов, создающих данную редакцию, см. в справке к этим документам.</w:t>
            </w: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24.09.2013 N 842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11.09.2021)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порядке присуждения ученых степеней"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"Положением о присуждении ученых степеней")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01.10.2013,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07.10.2013, N 40 (часть III), ст. 5074.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rPr>
                <w:lang w:eastAsia="en-US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Рослесхоза от 08.04.2013 N 100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14.09.2021)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Инструкции по формированию и хранению федерального фонда семян лесных растений"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Название документа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Минпромторга России от 10.09.2021 N 3521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Методики проведения научно-технической оценки комплексных прое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тов и внесении изменений в Положение об экспертном совете по проведению научно-технической оценки комплексных проектов и контролю их реализации, утвержденное приказом Министерства промышленности и торговли Российской Федерации от 25 марта 2019 г. N 921"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23.09.2021 N 65104)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23.09.2021</w:t>
            </w:r>
          </w:p>
          <w:p w:rsidR="00E11E9E" w:rsidRDefault="00E11E9E">
            <w:pPr>
              <w:rPr>
                <w:lang w:eastAsia="en-US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24.08.2021 N 587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осуществления профилактических, диагност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оспы овец и коз"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24.09.2021 N 65129)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24.09.2021</w:t>
            </w:r>
          </w:p>
          <w:p w:rsidR="00E11E9E" w:rsidRDefault="00E11E9E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24.08.2021 N 786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установлении соответствия направлений подготовки научно-педагогических кадров в аспирантуре (адъюнктуре) научным специальностям, предусмотренным номенклат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рой научных специальностей, по которым присуждаются ученые степени, утвержденной приказом Министерства науки и высшего образования Российской Федерации от 24 февраля 2021 г. N 118"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24.09.2021 N 65128)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24.09.2021</w:t>
            </w:r>
          </w:p>
          <w:p w:rsidR="00E11E9E" w:rsidRDefault="00E11E9E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23.08.2021 N 584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Методики расчета предельного размера платы за услуги по хранению приобретенной сельскохозяйственной продукции"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23.09.2021 N 65111)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24.09.2021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20.08.2021 N 577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продукции глубокой переработки зерна"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22.09.2021 N 65091)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23.09.2021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16.08.2021 N 569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отбора проектов мелиорации, а также требований к составу заявочной документации, представляемой для отбора проектов мелиорации"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24.09.2021 N 65134)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24.09.2021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05.08.2021 N 714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проведения аттестации работников, занимающих должности научных работников"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21.09.2021 N 65063)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21.09.2021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12.11.2020 N 677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20.08.2021)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предельных значений стоимости единиц мощности объектов по пер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работке сельскохозяйственной продукции"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15.12.2020 N 61481)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16.12.2020.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Минпромторга России от 25.03.2019 N 921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10.09.2021)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экспертном совете по проведению научно-технической оценки комплексных прое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тов и контролю их реализации"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(вместе с "Положением об экспертном совете по проведению научно-технической оце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ки комплексных проектов и контролю их реализации")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19.04.2019 N 54447)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19.04.2019.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20.09.2021 N 637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плана Министерства сельского хозяйства Российской Федерации по противодействию коррупции на 2021 - 2024 годы"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Рослесхоза от 14.09.2021 N 693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приложения 1 и 2 к Инструкции по формированию и хранению федерального фонда семян лесных растений, утвержденной приказом Федерального агентства лесного хозяйства от 08.04.2013 N 100"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24.08.2021 N 586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Ветеринарные правила осуществления профилактических, диагностических, ограничительных и иных мероприятий, установления и отмены кара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тина и иных ограничений, направленных на предотвращение распространения и ликв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дацию очагов бешенства, утвержденные приказом Минсельхоза России от 25 ноября 2020 г. N 705"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27.09.2021 N 65145)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27.09.2021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11E9E" w:rsidTr="00E11E9E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 w:rsidP="00E11E9E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20.08.2021 N 576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предельные значения стоимости единиц мощности объектов по переработке сельскохозяйственной продукции, утвержденные приказом Минсельхоза России от 12 ноября 2020 г. N 677"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23.09.2021 N 65116)</w:t>
            </w:r>
          </w:p>
          <w:p w:rsidR="00E11E9E" w:rsidRDefault="00E11E9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24.09.2021</w:t>
            </w:r>
          </w:p>
          <w:p w:rsidR="00E11E9E" w:rsidRDefault="00E11E9E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E11E9E" w:rsidRDefault="00E11E9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43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ABF" w:rsidRDefault="00A72ABF">
      <w:r>
        <w:separator/>
      </w:r>
    </w:p>
  </w:endnote>
  <w:endnote w:type="continuationSeparator" w:id="0">
    <w:p w:rsidR="00A72ABF" w:rsidRDefault="00A7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20771">
      <w:rPr>
        <w:rStyle w:val="a3"/>
        <w:noProof/>
      </w:rPr>
      <w:t>3</w:t>
    </w:r>
    <w:r>
      <w:rPr>
        <w:rStyle w:val="a3"/>
      </w:rPr>
      <w:fldChar w:fldCharType="end"/>
    </w:r>
  </w:p>
  <w:p w:rsidR="002E5F3B" w:rsidRDefault="002E5F3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20771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ABF" w:rsidRDefault="00A72ABF">
      <w:r>
        <w:separator/>
      </w:r>
    </w:p>
  </w:footnote>
  <w:footnote w:type="continuationSeparator" w:id="0">
    <w:p w:rsidR="00A72ABF" w:rsidRDefault="00A72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ABF"/>
    <w:rsid w:val="000309EA"/>
    <w:rsid w:val="000671C0"/>
    <w:rsid w:val="000D3ED5"/>
    <w:rsid w:val="00175F94"/>
    <w:rsid w:val="00183880"/>
    <w:rsid w:val="00220771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7A7E00"/>
    <w:rsid w:val="007B421A"/>
    <w:rsid w:val="007C4F47"/>
    <w:rsid w:val="00856816"/>
    <w:rsid w:val="008E4B56"/>
    <w:rsid w:val="008F22D5"/>
    <w:rsid w:val="009216F9"/>
    <w:rsid w:val="009C4F76"/>
    <w:rsid w:val="009E6798"/>
    <w:rsid w:val="00A121D3"/>
    <w:rsid w:val="00A50194"/>
    <w:rsid w:val="00A72ABF"/>
    <w:rsid w:val="00B00E69"/>
    <w:rsid w:val="00B5328C"/>
    <w:rsid w:val="00CA406A"/>
    <w:rsid w:val="00CF6701"/>
    <w:rsid w:val="00DC3DA3"/>
    <w:rsid w:val="00E11E9E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link w:val="20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qFormat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2">
    <w:name w:val="toc 2"/>
    <w:basedOn w:val="a"/>
    <w:next w:val="a"/>
    <w:autoRedefine/>
    <w:uiPriority w:val="39"/>
    <w:qFormat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semiHidden/>
    <w:qFormat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customStyle="1" w:styleId="10">
    <w:name w:val="Заголовок 1 Знак"/>
    <w:link w:val="1"/>
    <w:rsid w:val="00A72ABF"/>
    <w:rPr>
      <w:rFonts w:cs="Arial"/>
      <w:b/>
      <w:bCs/>
      <w:kern w:val="28"/>
      <w:sz w:val="28"/>
      <w:szCs w:val="32"/>
    </w:rPr>
  </w:style>
  <w:style w:type="character" w:customStyle="1" w:styleId="20">
    <w:name w:val="Заголовок 2 Знак"/>
    <w:link w:val="2"/>
    <w:rsid w:val="00A72ABF"/>
    <w:rPr>
      <w:rFonts w:cs="Arial"/>
      <w:b/>
      <w:bCs/>
      <w:iCs/>
      <w:kern w:val="24"/>
      <w:sz w:val="26"/>
      <w:szCs w:val="28"/>
    </w:rPr>
  </w:style>
  <w:style w:type="character" w:styleId="af0">
    <w:name w:val="FollowedHyperlink"/>
    <w:basedOn w:val="a0"/>
    <w:rsid w:val="00B5328C"/>
    <w:rPr>
      <w:color w:val="800080" w:themeColor="followedHyperlink"/>
      <w:u w:val="single"/>
    </w:rPr>
  </w:style>
  <w:style w:type="paragraph" w:styleId="af1">
    <w:name w:val="List Paragraph"/>
    <w:basedOn w:val="a"/>
    <w:uiPriority w:val="34"/>
    <w:qFormat/>
    <w:rsid w:val="00E11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11E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2">
    <w:name w:val="Table Grid"/>
    <w:basedOn w:val="a1"/>
    <w:uiPriority w:val="59"/>
    <w:rsid w:val="00E11E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OC Heading"/>
    <w:basedOn w:val="1"/>
    <w:next w:val="a"/>
    <w:uiPriority w:val="39"/>
    <w:semiHidden/>
    <w:unhideWhenUsed/>
    <w:qFormat/>
    <w:rsid w:val="00220771"/>
    <w:pPr>
      <w:keepLines/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styleId="af4">
    <w:name w:val="Balloon Text"/>
    <w:basedOn w:val="a"/>
    <w:link w:val="af5"/>
    <w:rsid w:val="0022077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220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link w:val="20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qFormat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2">
    <w:name w:val="toc 2"/>
    <w:basedOn w:val="a"/>
    <w:next w:val="a"/>
    <w:autoRedefine/>
    <w:uiPriority w:val="39"/>
    <w:qFormat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semiHidden/>
    <w:qFormat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customStyle="1" w:styleId="10">
    <w:name w:val="Заголовок 1 Знак"/>
    <w:link w:val="1"/>
    <w:rsid w:val="00A72ABF"/>
    <w:rPr>
      <w:rFonts w:cs="Arial"/>
      <w:b/>
      <w:bCs/>
      <w:kern w:val="28"/>
      <w:sz w:val="28"/>
      <w:szCs w:val="32"/>
    </w:rPr>
  </w:style>
  <w:style w:type="character" w:customStyle="1" w:styleId="20">
    <w:name w:val="Заголовок 2 Знак"/>
    <w:link w:val="2"/>
    <w:rsid w:val="00A72ABF"/>
    <w:rPr>
      <w:rFonts w:cs="Arial"/>
      <w:b/>
      <w:bCs/>
      <w:iCs/>
      <w:kern w:val="24"/>
      <w:sz w:val="26"/>
      <w:szCs w:val="28"/>
    </w:rPr>
  </w:style>
  <w:style w:type="character" w:styleId="af0">
    <w:name w:val="FollowedHyperlink"/>
    <w:basedOn w:val="a0"/>
    <w:rsid w:val="00B5328C"/>
    <w:rPr>
      <w:color w:val="800080" w:themeColor="followedHyperlink"/>
      <w:u w:val="single"/>
    </w:rPr>
  </w:style>
  <w:style w:type="paragraph" w:styleId="af1">
    <w:name w:val="List Paragraph"/>
    <w:basedOn w:val="a"/>
    <w:uiPriority w:val="34"/>
    <w:qFormat/>
    <w:rsid w:val="00E11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11E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2">
    <w:name w:val="Table Grid"/>
    <w:basedOn w:val="a1"/>
    <w:uiPriority w:val="59"/>
    <w:rsid w:val="00E11E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OC Heading"/>
    <w:basedOn w:val="1"/>
    <w:next w:val="a"/>
    <w:uiPriority w:val="39"/>
    <w:semiHidden/>
    <w:unhideWhenUsed/>
    <w:qFormat/>
    <w:rsid w:val="00220771"/>
    <w:pPr>
      <w:keepLines/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styleId="af4">
    <w:name w:val="Balloon Text"/>
    <w:basedOn w:val="a"/>
    <w:link w:val="af5"/>
    <w:rsid w:val="0022077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220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5345%2A59617452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347%2A94049414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797%2A47458838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109%2A308652162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102%2A110757826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4918%2A015316332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22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23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793%2A629181661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805%2A211885780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800%2A2902027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791%2A797838376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8034%2A162695672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114%2A784978732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795%2A10526476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804%2A318335336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5452%2A313900278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018%2D1625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24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796%2A65727858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108%2A510031842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8030%2A731459120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1%2D1088%2A786268433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%2D1627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066%2A54190661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785%2A471519902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8029%2A12137991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8040%2A806624375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7520%2A891352705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5B108-55C4-44E4-BE51-4F482FB9F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56</TotalTime>
  <Pages>11</Pages>
  <Words>5453</Words>
  <Characters>31085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User1</dc:creator>
  <cp:lastModifiedBy>User1</cp:lastModifiedBy>
  <cp:revision>1</cp:revision>
  <cp:lastPrinted>2002-07-18T04:42:00Z</cp:lastPrinted>
  <dcterms:created xsi:type="dcterms:W3CDTF">2021-10-06T04:11:00Z</dcterms:created>
  <dcterms:modified xsi:type="dcterms:W3CDTF">2021-10-06T05:07:00Z</dcterms:modified>
</cp:coreProperties>
</file>